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323" w:rsidRDefault="004D5323" w:rsidP="004D5323">
      <w:pPr>
        <w:pStyle w:val="3GPPHeader"/>
        <w:spacing w:after="60"/>
        <w:rPr>
          <w:rFonts w:cs="Arial"/>
          <w:sz w:val="32"/>
          <w:szCs w:val="32"/>
          <w:lang w:val="en-US"/>
        </w:rPr>
      </w:pPr>
      <w:r>
        <w:rPr>
          <w:rFonts w:cs="Arial"/>
          <w:lang w:val="en-US"/>
        </w:rPr>
        <w:t>3GPP TSG-RAN WG1 Meeting #91</w:t>
      </w:r>
      <w:r>
        <w:rPr>
          <w:rFonts w:cs="Arial"/>
          <w:lang w:val="en-US"/>
        </w:rPr>
        <w:tab/>
      </w:r>
      <w:r w:rsidRPr="00C60353">
        <w:rPr>
          <w:rFonts w:cs="Arial"/>
          <w:lang w:val="en-US"/>
        </w:rPr>
        <w:t>R1-17</w:t>
      </w:r>
      <w:r w:rsidR="00274953" w:rsidRPr="00C60353">
        <w:rPr>
          <w:rFonts w:cs="Arial"/>
          <w:lang w:val="en-US"/>
        </w:rPr>
        <w:t>21146</w:t>
      </w:r>
    </w:p>
    <w:p w:rsidR="004D5323" w:rsidRDefault="004D5323" w:rsidP="004D5323">
      <w:pPr>
        <w:pStyle w:val="3GPPHeader"/>
        <w:rPr>
          <w:rFonts w:cs="Arial"/>
          <w:lang w:val="en-US"/>
        </w:rPr>
      </w:pPr>
      <w:r>
        <w:rPr>
          <w:rFonts w:cs="Arial"/>
          <w:lang w:val="en-US"/>
        </w:rPr>
        <w:t>Reno Nevada, USA 27</w:t>
      </w:r>
      <w:r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 xml:space="preserve"> Nov – 1</w:t>
      </w:r>
      <w:r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 xml:space="preserve"> Dec 2017</w:t>
      </w:r>
    </w:p>
    <w:p w:rsidR="004D5323" w:rsidRDefault="004D5323" w:rsidP="004D5323">
      <w:pPr>
        <w:pStyle w:val="3GPPHeader"/>
        <w:rPr>
          <w:rFonts w:cs="Arial"/>
          <w:lang w:val="en-US"/>
        </w:rPr>
      </w:pPr>
    </w:p>
    <w:p w:rsidR="004D5323" w:rsidRPr="00002D39" w:rsidRDefault="004D5323" w:rsidP="004D5323">
      <w:pPr>
        <w:pStyle w:val="3GPPHeader"/>
        <w:rPr>
          <w:rFonts w:cs="Arial"/>
          <w:sz w:val="22"/>
          <w:szCs w:val="22"/>
          <w:lang w:val="en-US"/>
        </w:rPr>
      </w:pPr>
      <w:r w:rsidRPr="00002D39">
        <w:rPr>
          <w:rFonts w:cs="Arial"/>
          <w:sz w:val="22"/>
          <w:szCs w:val="22"/>
          <w:lang w:val="en-US"/>
        </w:rPr>
        <w:t>Agenda Item:</w:t>
      </w:r>
      <w:r w:rsidRPr="00002D39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6.2.6.3</w:t>
      </w:r>
      <w:r w:rsidR="00224711">
        <w:rPr>
          <w:rFonts w:cs="Arial"/>
          <w:sz w:val="22"/>
          <w:szCs w:val="22"/>
          <w:lang w:val="en-US"/>
        </w:rPr>
        <w:t>.3</w:t>
      </w:r>
    </w:p>
    <w:p w:rsidR="004D5323" w:rsidRDefault="004D5323" w:rsidP="004D5323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Source: </w:t>
      </w:r>
      <w:r>
        <w:rPr>
          <w:rFonts w:cs="Arial"/>
          <w:sz w:val="22"/>
          <w:szCs w:val="22"/>
          <w:lang w:val="en-US"/>
        </w:rPr>
        <w:tab/>
        <w:t>Feature lead Ericsson</w:t>
      </w:r>
    </w:p>
    <w:p w:rsidR="004D5323" w:rsidRDefault="004D5323" w:rsidP="004D5323">
      <w:pPr>
        <w:pStyle w:val="3GPPHeader"/>
        <w:ind w:left="1695" w:hanging="1695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Title:  </w:t>
      </w:r>
      <w:r>
        <w:rPr>
          <w:rFonts w:cs="Arial"/>
          <w:sz w:val="22"/>
          <w:szCs w:val="22"/>
          <w:lang w:val="en-US"/>
        </w:rPr>
        <w:tab/>
        <w:t xml:space="preserve">Summary of </w:t>
      </w:r>
      <w:r w:rsidR="009B4BF0">
        <w:rPr>
          <w:rFonts w:cs="Arial"/>
          <w:sz w:val="22"/>
          <w:szCs w:val="22"/>
          <w:lang w:val="en-US"/>
        </w:rPr>
        <w:t>NB-IoT TDD</w:t>
      </w:r>
      <w:r>
        <w:rPr>
          <w:rFonts w:cs="Arial"/>
          <w:sz w:val="22"/>
          <w:szCs w:val="22"/>
          <w:lang w:val="en-US"/>
        </w:rPr>
        <w:t xml:space="preserve"> </w:t>
      </w:r>
      <w:r w:rsidR="00224711">
        <w:rPr>
          <w:rFonts w:cs="Arial"/>
          <w:sz w:val="22"/>
          <w:szCs w:val="22"/>
          <w:lang w:val="en-US"/>
        </w:rPr>
        <w:t>Common</w:t>
      </w:r>
      <w:r w:rsidR="009B4BF0">
        <w:rPr>
          <w:rFonts w:cs="Arial"/>
          <w:sz w:val="22"/>
          <w:szCs w:val="22"/>
          <w:lang w:val="en-US"/>
        </w:rPr>
        <w:t xml:space="preserve"> aspects</w:t>
      </w:r>
    </w:p>
    <w:p w:rsidR="004D5323" w:rsidRDefault="004D5323" w:rsidP="004D5323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Document for:</w:t>
      </w:r>
      <w:r>
        <w:rPr>
          <w:rFonts w:cs="Arial"/>
          <w:sz w:val="22"/>
          <w:szCs w:val="22"/>
          <w:lang w:val="en-US"/>
        </w:rPr>
        <w:tab/>
        <w:t>Discussion and Decision</w:t>
      </w:r>
    </w:p>
    <w:p w:rsidR="004D5323" w:rsidRDefault="004D5323" w:rsidP="004D5323">
      <w:pPr>
        <w:pStyle w:val="Heading1"/>
        <w:textAlignment w:val="auto"/>
        <w:rPr>
          <w:lang w:val="en-US"/>
        </w:rPr>
      </w:pPr>
      <w:r>
        <w:rPr>
          <w:lang w:val="en-US"/>
        </w:rPr>
        <w:t>Summary of open issues and WFs</w:t>
      </w:r>
    </w:p>
    <w:p w:rsidR="004D5323" w:rsidRDefault="00224711" w:rsidP="00224711">
      <w:pPr>
        <w:pStyle w:val="Heading5"/>
      </w:pPr>
      <w:r>
        <w:t>Common</w:t>
      </w:r>
      <w:r w:rsidR="004D5323">
        <w:t xml:space="preserve"> aspects</w:t>
      </w:r>
    </w:p>
    <w:p w:rsidR="00B52373" w:rsidRDefault="00224711" w:rsidP="00224711">
      <w:r w:rsidRPr="00224711">
        <w:t>In RAN1 #90bis, the discussions focused on DL and UL aspects</w:t>
      </w:r>
      <w:r>
        <w:t xml:space="preserve"> and no agreements were </w:t>
      </w:r>
      <w:r w:rsidR="008736BB">
        <w:t xml:space="preserve">captured under this agenda item. </w:t>
      </w:r>
      <w:r w:rsidRPr="00224711">
        <w:t xml:space="preserve">A WF on Common Aspects was drafted by LG </w:t>
      </w:r>
      <w:r w:rsidR="008736BB">
        <w:t xml:space="preserve">in R1-1719101 </w:t>
      </w:r>
      <w:r w:rsidRPr="00224711">
        <w:t>but it was not agreed.</w:t>
      </w:r>
      <w:r w:rsidR="00B52373">
        <w:t xml:space="preserve"> </w:t>
      </w:r>
    </w:p>
    <w:p w:rsidR="00D759A0" w:rsidRDefault="00B52373" w:rsidP="00D759A0">
      <w:r>
        <w:t>The open issues listed below were built from</w:t>
      </w:r>
      <w:r w:rsidR="00966794">
        <w:t xml:space="preserve"> pending WA</w:t>
      </w:r>
      <w:r w:rsidR="00D759A0">
        <w:t>s and</w:t>
      </w:r>
      <w:r>
        <w:t xml:space="preserve"> the WFs submitted so far </w:t>
      </w:r>
      <w:r w:rsidR="00D759A0">
        <w:t>to RAN1 #91</w:t>
      </w:r>
      <w:r>
        <w:t>.</w:t>
      </w:r>
    </w:p>
    <w:p w:rsidR="00D759A0" w:rsidRDefault="00D759A0" w:rsidP="00D759A0">
      <w:pPr>
        <w:pStyle w:val="ListParagraph"/>
      </w:pPr>
    </w:p>
    <w:p w:rsidR="00D759A0" w:rsidRDefault="00D759A0" w:rsidP="004D5323">
      <w:pPr>
        <w:pStyle w:val="ListParagraph"/>
        <w:numPr>
          <w:ilvl w:val="0"/>
          <w:numId w:val="2"/>
        </w:numPr>
      </w:pPr>
      <w:r>
        <w:t>WA on the support of the TDD configuration #6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D759A0" w:rsidTr="00C64A81">
        <w:tc>
          <w:tcPr>
            <w:tcW w:w="8342" w:type="dxa"/>
          </w:tcPr>
          <w:p w:rsidR="00D759A0" w:rsidRPr="005C5518" w:rsidRDefault="00D759A0" w:rsidP="00C64A81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Open Issue:</w:t>
            </w:r>
          </w:p>
          <w:p w:rsidR="00D759A0" w:rsidRDefault="00AC0BAA" w:rsidP="00C64A81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C</w:t>
            </w:r>
            <w:r w:rsidR="00D759A0" w:rsidRPr="00D759A0">
              <w:rPr>
                <w:rFonts w:ascii="Times" w:eastAsia="Batang" w:hAnsi="Times"/>
                <w:szCs w:val="24"/>
                <w:lang w:eastAsia="en-US"/>
              </w:rPr>
              <w:t xml:space="preserve">onfirm </w:t>
            </w:r>
            <w:r>
              <w:rPr>
                <w:rFonts w:ascii="Times" w:eastAsia="Batang" w:hAnsi="Times"/>
                <w:szCs w:val="24"/>
                <w:lang w:eastAsia="en-US"/>
              </w:rPr>
              <w:t xml:space="preserve">or not </w:t>
            </w:r>
            <w:r w:rsidR="00D759A0" w:rsidRPr="00D759A0">
              <w:rPr>
                <w:rFonts w:ascii="Times" w:eastAsia="Batang" w:hAnsi="Times"/>
                <w:szCs w:val="24"/>
                <w:lang w:eastAsia="en-US"/>
              </w:rPr>
              <w:t xml:space="preserve">the working assumption </w:t>
            </w:r>
            <w:r>
              <w:rPr>
                <w:rFonts w:ascii="Times" w:eastAsia="Batang" w:hAnsi="Times"/>
                <w:szCs w:val="24"/>
                <w:lang w:eastAsia="en-US"/>
              </w:rPr>
              <w:t xml:space="preserve">stating </w:t>
            </w:r>
            <w:bookmarkStart w:id="0" w:name="_GoBack"/>
            <w:bookmarkEnd w:id="0"/>
            <w:r w:rsidR="00D759A0" w:rsidRPr="00D759A0">
              <w:rPr>
                <w:rFonts w:ascii="Times" w:eastAsia="Batang" w:hAnsi="Times"/>
                <w:szCs w:val="24"/>
                <w:lang w:eastAsia="en-US"/>
              </w:rPr>
              <w:t>that TDD configuration#6 is not supported</w:t>
            </w:r>
          </w:p>
          <w:p w:rsidR="00D759A0" w:rsidRPr="005C5518" w:rsidRDefault="00D759A0" w:rsidP="00C64A81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szCs w:val="24"/>
                <w:lang w:eastAsia="en-US"/>
              </w:rPr>
            </w:pPr>
          </w:p>
        </w:tc>
      </w:tr>
    </w:tbl>
    <w:p w:rsidR="00D759A0" w:rsidRDefault="00D759A0" w:rsidP="00D759A0">
      <w:pPr>
        <w:pStyle w:val="ListParagraph"/>
      </w:pPr>
    </w:p>
    <w:p w:rsidR="00D759A0" w:rsidRDefault="00D759A0" w:rsidP="00D759A0">
      <w:pPr>
        <w:pStyle w:val="ListParagraph"/>
        <w:numPr>
          <w:ilvl w:val="0"/>
          <w:numId w:val="2"/>
        </w:numPr>
      </w:pPr>
      <w:r>
        <w:t>Support of the Special Subframe Configurations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D759A0" w:rsidTr="00C64A81">
        <w:tc>
          <w:tcPr>
            <w:tcW w:w="8342" w:type="dxa"/>
          </w:tcPr>
          <w:p w:rsidR="00D759A0" w:rsidRPr="005C5518" w:rsidRDefault="00D759A0" w:rsidP="00C64A81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Open Issue:</w:t>
            </w:r>
          </w:p>
          <w:p w:rsidR="00D759A0" w:rsidRDefault="00D759A0" w:rsidP="00C64A81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 xml:space="preserve">Decide </w:t>
            </w:r>
            <w:proofErr w:type="gramStart"/>
            <w:r>
              <w:rPr>
                <w:rFonts w:ascii="Times" w:eastAsia="Batang" w:hAnsi="Times"/>
                <w:szCs w:val="24"/>
                <w:lang w:eastAsia="en-US"/>
              </w:rPr>
              <w:t>w</w:t>
            </w:r>
            <w:r w:rsidRPr="00D759A0">
              <w:rPr>
                <w:rFonts w:ascii="Times" w:eastAsia="Batang" w:hAnsi="Times"/>
                <w:szCs w:val="24"/>
                <w:lang w:eastAsia="en-US"/>
              </w:rPr>
              <w:t>hether or not</w:t>
            </w:r>
            <w:proofErr w:type="gramEnd"/>
            <w:r w:rsidRPr="00D759A0">
              <w:rPr>
                <w:rFonts w:ascii="Times" w:eastAsia="Batang" w:hAnsi="Times"/>
                <w:szCs w:val="24"/>
                <w:lang w:eastAsia="en-US"/>
              </w:rPr>
              <w:t xml:space="preserve"> to support all the TDD special subframe configurations</w:t>
            </w:r>
          </w:p>
          <w:p w:rsidR="00D759A0" w:rsidRDefault="003E489E" w:rsidP="00C64A81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3E489E">
              <w:rPr>
                <w:rFonts w:ascii="Times" w:eastAsia="Batang" w:hAnsi="Times"/>
                <w:b/>
                <w:szCs w:val="24"/>
                <w:lang w:eastAsia="en-US"/>
              </w:rPr>
              <w:t>Reply LS:</w:t>
            </w:r>
          </w:p>
          <w:p w:rsidR="003E489E" w:rsidRDefault="003E489E" w:rsidP="003E489E">
            <w:pPr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Reply LS to R1-1715304 LS on minimum time for DL-to-UL and UL-to-DL switching on one NB-IoT Carrier for TDD NB-IoT UEs.</w:t>
            </w:r>
          </w:p>
          <w:p w:rsidR="003E489E" w:rsidRPr="00FF4E5D" w:rsidRDefault="003E489E" w:rsidP="003E489E">
            <w:pPr>
              <w:rPr>
                <w:rFonts w:ascii="Times New Roman" w:eastAsia="Batang" w:hAnsi="Times New Roman"/>
                <w:lang w:eastAsia="en-US"/>
              </w:rPr>
            </w:pPr>
            <w:r w:rsidRPr="003E489E">
              <w:rPr>
                <w:rFonts w:ascii="Times New Roman" w:eastAsia="Batang" w:hAnsi="Times New Roman"/>
                <w:lang w:eastAsia="en-US"/>
              </w:rPr>
              <w:t>“</w:t>
            </w:r>
            <w:r w:rsidRPr="003E489E">
              <w:rPr>
                <w:rFonts w:ascii="Times New Roman" w:eastAsia="MS Mincho" w:hAnsi="Times New Roman"/>
                <w:iCs/>
                <w:lang w:eastAsia="ja-JP"/>
              </w:rPr>
              <w:t>Considering NB-IoT UEs should be low complexity, RAN4 further discussed the minimum time for DL-to-UL and UL-to-DL switching on one NB-IoT carrier for TDD NB-IoT UEs and evaluated it to be equal to 40</w:t>
            </w:r>
            <w:r w:rsidRPr="003E489E">
              <w:rPr>
                <w:rFonts w:ascii="Times New Roman" w:hAnsi="Times New Roman"/>
                <w:lang w:eastAsia="ko-KR"/>
              </w:rPr>
              <w:t>m</w:t>
            </w:r>
            <w:r w:rsidRPr="003E489E">
              <w:rPr>
                <w:rFonts w:ascii="Times New Roman" w:eastAsia="MS Mincho" w:hAnsi="Times New Roman"/>
                <w:iCs/>
                <w:lang w:eastAsia="ja-JP"/>
              </w:rPr>
              <w:t>s for both direction.</w:t>
            </w:r>
            <w:r w:rsidRPr="003E489E">
              <w:rPr>
                <w:rFonts w:ascii="Times New Roman" w:eastAsia="Batang" w:hAnsi="Times New Roman"/>
                <w:lang w:eastAsia="en-US"/>
              </w:rPr>
              <w:t>”</w:t>
            </w:r>
          </w:p>
        </w:tc>
      </w:tr>
    </w:tbl>
    <w:p w:rsidR="00D759A0" w:rsidRDefault="00D759A0" w:rsidP="00D759A0"/>
    <w:p w:rsidR="001B1D69" w:rsidRDefault="009F47C3" w:rsidP="004D5323">
      <w:pPr>
        <w:pStyle w:val="ListParagraph"/>
        <w:numPr>
          <w:ilvl w:val="0"/>
          <w:numId w:val="2"/>
        </w:numPr>
      </w:pPr>
      <w:r>
        <w:t>MCL/Latency relaxation for TDD NB-IoT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9F47C3" w:rsidTr="00C64A81">
        <w:tc>
          <w:tcPr>
            <w:tcW w:w="8342" w:type="dxa"/>
          </w:tcPr>
          <w:p w:rsidR="009F47C3" w:rsidRPr="005C5518" w:rsidRDefault="009F47C3" w:rsidP="00C64A81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Open Issue:</w:t>
            </w:r>
          </w:p>
          <w:p w:rsidR="009F47C3" w:rsidRDefault="009F47C3" w:rsidP="00C64A81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Discuss the relaxation of MCL or Latency for TDD NB-IoT</w:t>
            </w:r>
          </w:p>
          <w:p w:rsidR="009F47C3" w:rsidRPr="005C5518" w:rsidRDefault="009F47C3" w:rsidP="00C64A81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>
              <w:rPr>
                <w:rFonts w:ascii="Times" w:eastAsia="Batang" w:hAnsi="Times"/>
                <w:b/>
                <w:szCs w:val="24"/>
                <w:lang w:eastAsia="en-US"/>
              </w:rPr>
              <w:t>WF</w:t>
            </w: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:</w:t>
            </w:r>
          </w:p>
          <w:p w:rsidR="009F47C3" w:rsidRPr="005C5518" w:rsidRDefault="00B06208" w:rsidP="00C64A81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 xml:space="preserve">R1-1721176 </w:t>
            </w:r>
            <w:r w:rsidR="009F47C3">
              <w:rPr>
                <w:rFonts w:ascii="Times" w:eastAsia="Batang" w:hAnsi="Times"/>
                <w:szCs w:val="24"/>
                <w:lang w:eastAsia="en-US"/>
              </w:rPr>
              <w:t>WF on MCL or Latency relaxation of NB-IoT TDD</w:t>
            </w:r>
            <w:r>
              <w:rPr>
                <w:rFonts w:ascii="Times" w:eastAsia="Batang" w:hAnsi="Times"/>
                <w:szCs w:val="24"/>
                <w:lang w:eastAsia="en-US"/>
              </w:rPr>
              <w:t xml:space="preserve"> - Ericsson</w:t>
            </w:r>
          </w:p>
        </w:tc>
      </w:tr>
    </w:tbl>
    <w:p w:rsidR="009F47C3" w:rsidRDefault="009F47C3" w:rsidP="009F47C3">
      <w:pPr>
        <w:pStyle w:val="ListParagraph"/>
      </w:pPr>
    </w:p>
    <w:p w:rsidR="004D5323" w:rsidRDefault="00A9355B" w:rsidP="004D5323">
      <w:pPr>
        <w:pStyle w:val="ListParagraph"/>
        <w:numPr>
          <w:ilvl w:val="0"/>
          <w:numId w:val="2"/>
        </w:numPr>
      </w:pPr>
      <w:r>
        <w:t>Cross-carrier scheduling for TDD NB-IoT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9F47C3" w:rsidTr="00C64A81">
        <w:tc>
          <w:tcPr>
            <w:tcW w:w="8342" w:type="dxa"/>
          </w:tcPr>
          <w:p w:rsidR="009F47C3" w:rsidRPr="005C5518" w:rsidRDefault="009F47C3" w:rsidP="00C64A81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Open Issue:</w:t>
            </w:r>
          </w:p>
          <w:p w:rsidR="009F47C3" w:rsidRDefault="009F47C3" w:rsidP="00C64A81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Support of the Cross-carrier scheduling in TDD NB-IoT</w:t>
            </w:r>
          </w:p>
          <w:p w:rsidR="009F47C3" w:rsidRPr="005C5518" w:rsidRDefault="009F47C3" w:rsidP="00C64A81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>
              <w:rPr>
                <w:rFonts w:ascii="Times" w:eastAsia="Batang" w:hAnsi="Times"/>
                <w:b/>
                <w:szCs w:val="24"/>
                <w:lang w:eastAsia="en-US"/>
              </w:rPr>
              <w:t>WF</w:t>
            </w: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:</w:t>
            </w:r>
          </w:p>
          <w:p w:rsidR="009F47C3" w:rsidRPr="005C5518" w:rsidRDefault="0018258C" w:rsidP="00C64A81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R1-1721221</w:t>
            </w:r>
            <w:r w:rsidR="00A73891">
              <w:rPr>
                <w:rFonts w:ascii="Times" w:eastAsia="Batang" w:hAnsi="Times"/>
                <w:szCs w:val="24"/>
                <w:lang w:eastAsia="en-US"/>
              </w:rPr>
              <w:t xml:space="preserve"> </w:t>
            </w:r>
            <w:r w:rsidR="009F47C3">
              <w:rPr>
                <w:rFonts w:ascii="Times" w:eastAsia="Batang" w:hAnsi="Times"/>
                <w:szCs w:val="24"/>
                <w:lang w:eastAsia="en-US"/>
              </w:rPr>
              <w:t>WF on Cross-carrier scheduling in TDD – LG Electronics</w:t>
            </w:r>
            <w:r w:rsidR="00210F80">
              <w:rPr>
                <w:rFonts w:ascii="Times" w:eastAsia="Batang" w:hAnsi="Times"/>
                <w:szCs w:val="24"/>
                <w:lang w:eastAsia="en-US"/>
              </w:rPr>
              <w:t>, Samsung</w:t>
            </w:r>
          </w:p>
        </w:tc>
      </w:tr>
    </w:tbl>
    <w:p w:rsidR="009F47C3" w:rsidRDefault="009F47C3" w:rsidP="009F47C3">
      <w:pPr>
        <w:pStyle w:val="ListParagraph"/>
      </w:pPr>
    </w:p>
    <w:p w:rsidR="001B1D69" w:rsidRDefault="009F47C3" w:rsidP="004D5323">
      <w:pPr>
        <w:pStyle w:val="ListParagraph"/>
        <w:numPr>
          <w:ilvl w:val="0"/>
          <w:numId w:val="2"/>
        </w:numPr>
      </w:pPr>
      <w:r>
        <w:t>HARQ in TDD NB-IoT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4D5323" w:rsidTr="00A9355B">
        <w:tc>
          <w:tcPr>
            <w:tcW w:w="8342" w:type="dxa"/>
          </w:tcPr>
          <w:p w:rsidR="004D5323" w:rsidRPr="005C5518" w:rsidRDefault="004D5323" w:rsidP="00C64A81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Open Issue:</w:t>
            </w:r>
          </w:p>
          <w:p w:rsidR="00A9355B" w:rsidRPr="00A9355B" w:rsidRDefault="00A73891" w:rsidP="00A9355B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lastRenderedPageBreak/>
              <w:t xml:space="preserve">R1-17xxxxx </w:t>
            </w:r>
            <w:r w:rsidR="00A9355B">
              <w:rPr>
                <w:rFonts w:ascii="Times" w:eastAsia="Batang" w:hAnsi="Times"/>
                <w:szCs w:val="24"/>
                <w:lang w:eastAsia="en-US"/>
              </w:rPr>
              <w:t>HARQ in TDD in TDD NB-IoT (e.g., the s</w:t>
            </w:r>
            <w:r w:rsidR="00A9355B" w:rsidRPr="00A9355B">
              <w:rPr>
                <w:rFonts w:ascii="Times" w:eastAsia="Batang" w:hAnsi="Times"/>
                <w:szCs w:val="24"/>
                <w:lang w:eastAsia="en-US"/>
              </w:rPr>
              <w:t>upport of two HARQ processes</w:t>
            </w:r>
            <w:r w:rsidR="00A9355B">
              <w:rPr>
                <w:rFonts w:ascii="Times" w:eastAsia="Batang" w:hAnsi="Times"/>
                <w:szCs w:val="24"/>
                <w:lang w:eastAsia="en-US"/>
              </w:rPr>
              <w:t>, scheduling delays)</w:t>
            </w:r>
          </w:p>
          <w:p w:rsidR="00A9355B" w:rsidRPr="005C5518" w:rsidRDefault="00A9355B" w:rsidP="00A9355B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>
              <w:rPr>
                <w:rFonts w:ascii="Times" w:eastAsia="Batang" w:hAnsi="Times"/>
                <w:b/>
                <w:szCs w:val="24"/>
                <w:lang w:eastAsia="en-US"/>
              </w:rPr>
              <w:t>WF</w:t>
            </w: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:</w:t>
            </w:r>
          </w:p>
          <w:p w:rsidR="00A9355B" w:rsidRPr="005C5518" w:rsidRDefault="007E698C" w:rsidP="00A9355B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highlight w:val="green"/>
                <w:lang w:eastAsia="en-US"/>
              </w:rPr>
            </w:pPr>
            <w:r w:rsidRPr="007E698C">
              <w:rPr>
                <w:rFonts w:ascii="Times" w:eastAsia="Batang" w:hAnsi="Times"/>
                <w:szCs w:val="24"/>
                <w:lang w:eastAsia="en-US"/>
              </w:rPr>
              <w:t xml:space="preserve">R1-1721214 </w:t>
            </w:r>
            <w:r w:rsidR="00A9355B">
              <w:rPr>
                <w:rFonts w:ascii="Times" w:eastAsia="Batang" w:hAnsi="Times"/>
                <w:szCs w:val="24"/>
                <w:lang w:eastAsia="en-US"/>
              </w:rPr>
              <w:t>WF on HARQ in TDD NB-IoT</w:t>
            </w:r>
            <w:r w:rsidR="00B9248B">
              <w:rPr>
                <w:rFonts w:ascii="Times" w:eastAsia="Batang" w:hAnsi="Times"/>
                <w:szCs w:val="24"/>
                <w:lang w:eastAsia="en-US"/>
              </w:rPr>
              <w:t xml:space="preserve"> – Huawei, </w:t>
            </w:r>
            <w:r w:rsidR="0043401D">
              <w:rPr>
                <w:rFonts w:ascii="Times" w:eastAsia="Batang" w:hAnsi="Times"/>
                <w:szCs w:val="24"/>
                <w:lang w:eastAsia="en-US"/>
              </w:rPr>
              <w:t>HiSilicon</w:t>
            </w:r>
          </w:p>
        </w:tc>
      </w:tr>
    </w:tbl>
    <w:p w:rsidR="004D5323" w:rsidRDefault="004D5323" w:rsidP="004D5323">
      <w:pPr>
        <w:pStyle w:val="ListParagraph"/>
      </w:pPr>
    </w:p>
    <w:p w:rsidR="004D5323" w:rsidRDefault="00BA2863" w:rsidP="004D5323">
      <w:pPr>
        <w:pStyle w:val="ListParagraph"/>
        <w:numPr>
          <w:ilvl w:val="0"/>
          <w:numId w:val="2"/>
        </w:numPr>
      </w:pPr>
      <w:r>
        <w:t>Bitmaps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4D5323" w:rsidTr="00BA2863">
        <w:tc>
          <w:tcPr>
            <w:tcW w:w="8342" w:type="dxa"/>
          </w:tcPr>
          <w:p w:rsidR="004D5323" w:rsidRPr="005C5518" w:rsidRDefault="004D5323" w:rsidP="00C64A81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Open Issue:</w:t>
            </w:r>
          </w:p>
          <w:p w:rsidR="004D5323" w:rsidRDefault="00B9248B" w:rsidP="00C64A81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Discuss the support of bitmaps for TDD NB-IoT</w:t>
            </w:r>
          </w:p>
          <w:p w:rsidR="00B9248B" w:rsidRPr="005C5518" w:rsidRDefault="00B9248B" w:rsidP="00B9248B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>
              <w:rPr>
                <w:rFonts w:ascii="Times" w:eastAsia="Batang" w:hAnsi="Times"/>
                <w:b/>
                <w:szCs w:val="24"/>
                <w:lang w:eastAsia="en-US"/>
              </w:rPr>
              <w:t>WF</w:t>
            </w: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:</w:t>
            </w:r>
          </w:p>
          <w:p w:rsidR="00B9248B" w:rsidRPr="00AC0E60" w:rsidRDefault="0018258C" w:rsidP="00B9248B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R1-1721222</w:t>
            </w:r>
            <w:r w:rsidR="00A73891">
              <w:rPr>
                <w:rFonts w:ascii="Times" w:eastAsia="Batang" w:hAnsi="Times"/>
                <w:szCs w:val="24"/>
                <w:lang w:eastAsia="en-US"/>
              </w:rPr>
              <w:t xml:space="preserve"> </w:t>
            </w:r>
            <w:r w:rsidR="00B9248B">
              <w:rPr>
                <w:rFonts w:ascii="Times" w:eastAsia="Batang" w:hAnsi="Times"/>
                <w:szCs w:val="24"/>
                <w:lang w:eastAsia="en-US"/>
              </w:rPr>
              <w:t>WF on subframe configurations in TDD – LG Electronics</w:t>
            </w:r>
          </w:p>
        </w:tc>
      </w:tr>
    </w:tbl>
    <w:p w:rsidR="00C75B52" w:rsidRDefault="00AC0BAA" w:rsidP="00D759A0"/>
    <w:sectPr w:rsidR="00C75B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14AA27D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pStyle w:val="Heading5"/>
      <w:lvlText w:val="6.2.6.3.3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4BA7"/>
    <w:multiLevelType w:val="hybridMultilevel"/>
    <w:tmpl w:val="19A2B284"/>
    <w:lvl w:ilvl="0" w:tplc="F4506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61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A23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A9D6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E6A00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002C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00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D81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CE0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20926D1"/>
    <w:multiLevelType w:val="hybridMultilevel"/>
    <w:tmpl w:val="B3123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CA1F61"/>
    <w:multiLevelType w:val="hybridMultilevel"/>
    <w:tmpl w:val="EAC08514"/>
    <w:lvl w:ilvl="0" w:tplc="CFF6A6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91517"/>
    <w:multiLevelType w:val="hybridMultilevel"/>
    <w:tmpl w:val="7BF83492"/>
    <w:lvl w:ilvl="0" w:tplc="21B68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2B01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E3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1EAD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7D68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323"/>
    <w:rsid w:val="00012D86"/>
    <w:rsid w:val="0018258C"/>
    <w:rsid w:val="001B1D69"/>
    <w:rsid w:val="001C3101"/>
    <w:rsid w:val="00210F80"/>
    <w:rsid w:val="00224711"/>
    <w:rsid w:val="00274953"/>
    <w:rsid w:val="003E489E"/>
    <w:rsid w:val="0043401D"/>
    <w:rsid w:val="00464CB1"/>
    <w:rsid w:val="004D5323"/>
    <w:rsid w:val="006C1EC0"/>
    <w:rsid w:val="007E698C"/>
    <w:rsid w:val="008736BB"/>
    <w:rsid w:val="008F4EB7"/>
    <w:rsid w:val="00966794"/>
    <w:rsid w:val="009B4BF0"/>
    <w:rsid w:val="009F47C3"/>
    <w:rsid w:val="00A73891"/>
    <w:rsid w:val="00A9355B"/>
    <w:rsid w:val="00AC0BAA"/>
    <w:rsid w:val="00B06208"/>
    <w:rsid w:val="00B52373"/>
    <w:rsid w:val="00B9248B"/>
    <w:rsid w:val="00BA2863"/>
    <w:rsid w:val="00C60353"/>
    <w:rsid w:val="00CA3E72"/>
    <w:rsid w:val="00D759A0"/>
    <w:rsid w:val="00E55531"/>
    <w:rsid w:val="00FF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5F4CA"/>
  <w15:chartTrackingRefBased/>
  <w15:docId w15:val="{3DA97F7C-3EA1-4094-B8BF-38DC8947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532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4D532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D532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D532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4D532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D532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D532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4D532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4D532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D532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532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4D532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4D532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4D532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D532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D5323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D5323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D5323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4D5323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4D532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4D5323"/>
    <w:pPr>
      <w:ind w:left="720"/>
      <w:contextualSpacing/>
    </w:pPr>
  </w:style>
  <w:style w:type="table" w:styleId="TableGrid">
    <w:name w:val="Table Grid"/>
    <w:basedOn w:val="TableNormal"/>
    <w:uiPriority w:val="59"/>
    <w:rsid w:val="004D5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EGERMED1</dc:creator>
  <cp:keywords/>
  <dc:description/>
  <cp:lastModifiedBy>EGERMED1</cp:lastModifiedBy>
  <cp:revision>19</cp:revision>
  <dcterms:created xsi:type="dcterms:W3CDTF">2017-11-28T18:47:00Z</dcterms:created>
  <dcterms:modified xsi:type="dcterms:W3CDTF">2017-11-30T18:29:00Z</dcterms:modified>
</cp:coreProperties>
</file>